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</w:t>
      </w:r>
      <w:r>
        <w:rPr>
          <w:rFonts w:cs="Times New Roman" w:ascii="Times New Roman" w:hAnsi="Times New Roman"/>
          <w:sz w:val="28"/>
          <w:szCs w:val="28"/>
        </w:rPr>
        <w:t>униципальное казенное общеобразовательное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«Журавлевская средняя общеобразовательная школа»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Каргапольского муниципального округа Курганской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1609725</wp:posOffset>
            </wp:positionH>
            <wp:positionV relativeFrom="paragraph">
              <wp:posOffset>50165</wp:posOffset>
            </wp:positionV>
            <wp:extent cx="6390005" cy="1637665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3299" w:leader="none"/>
        </w:tabs>
        <w:spacing w:lineRule="auto" w:line="252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Дополнительная общеобразовательная (общеразвивающая) программа</w:t>
      </w:r>
    </w:p>
    <w:p>
      <w:pPr>
        <w:pStyle w:val="Normal"/>
        <w:tabs>
          <w:tab w:val="clear" w:pos="708"/>
          <w:tab w:val="left" w:pos="3299" w:leader="none"/>
        </w:tabs>
        <w:spacing w:lineRule="auto" w:line="252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художественной направленности</w:t>
      </w:r>
    </w:p>
    <w:p>
      <w:pPr>
        <w:pStyle w:val="Normal"/>
        <w:tabs>
          <w:tab w:val="clear" w:pos="708"/>
          <w:tab w:val="left" w:pos="3299" w:leader="none"/>
        </w:tabs>
        <w:spacing w:lineRule="auto" w:line="252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</w:rPr>
        <w:t>Творческая мастерская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tabs>
          <w:tab w:val="clear" w:pos="708"/>
          <w:tab w:val="left" w:pos="3299" w:leader="none"/>
        </w:tabs>
        <w:spacing w:lineRule="auto" w:line="252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Возраст обучающихся: 11-</w:t>
      </w:r>
      <w:r>
        <w:rPr>
          <w:rFonts w:cs="Times New Roman" w:ascii="Times New Roman" w:hAnsi="Times New Roman"/>
          <w:sz w:val="28"/>
          <w:szCs w:val="28"/>
        </w:rPr>
        <w:t>12</w:t>
      </w:r>
      <w:r>
        <w:rPr>
          <w:rFonts w:cs="Times New Roman" w:ascii="Times New Roman" w:hAnsi="Times New Roman"/>
          <w:sz w:val="28"/>
          <w:szCs w:val="28"/>
        </w:rPr>
        <w:t xml:space="preserve"> лет </w:t>
      </w:r>
    </w:p>
    <w:p>
      <w:pPr>
        <w:pStyle w:val="Normal"/>
        <w:tabs>
          <w:tab w:val="clear" w:pos="708"/>
          <w:tab w:val="left" w:pos="3299" w:leader="none"/>
        </w:tabs>
        <w:spacing w:lineRule="auto" w:line="252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Срок реализации: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</w:p>
    <w:p>
      <w:pPr>
        <w:pStyle w:val="Normal"/>
        <w:tabs>
          <w:tab w:val="clear" w:pos="708"/>
          <w:tab w:val="left" w:pos="3299" w:leader="none"/>
        </w:tabs>
        <w:spacing w:lineRule="auto" w:line="25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sz w:val="44"/>
          <w:szCs w:val="44"/>
          <w:lang w:eastAsia="ru-RU"/>
        </w:rPr>
      </w:pPr>
      <w:r>
        <w:rPr/>
      </w:r>
    </w:p>
    <w:tbl>
      <w:tblPr>
        <w:tblW w:w="1383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5"/>
        <w:gridCol w:w="3795"/>
      </w:tblGrid>
      <w:tr>
        <w:trPr/>
        <w:tc>
          <w:tcPr>
            <w:tcW w:w="10035" w:type="dxa"/>
            <w:tcBorders/>
          </w:tcPr>
          <w:p>
            <w:pPr>
              <w:pStyle w:val="Style21"/>
              <w:widowControl w:val="false"/>
              <w:tabs>
                <w:tab w:val="clear" w:pos="708"/>
              </w:tabs>
              <w:spacing w:lineRule="auto" w:line="252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3795" w:type="dxa"/>
            <w:tcBorders/>
          </w:tcPr>
          <w:p>
            <w:pPr>
              <w:pStyle w:val="Style21"/>
              <w:widowControl w:val="false"/>
              <w:tabs>
                <w:tab w:val="clear" w:pos="708"/>
              </w:tabs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Автор-составитель: Луткова Светлана Васильевна, педагог дополнительного образования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/>
      </w:r>
    </w:p>
    <w:p>
      <w:pPr>
        <w:sectPr>
          <w:type w:val="nextPage"/>
          <w:pgSz w:orient="landscape" w:w="16838" w:h="11906"/>
          <w:pgMar w:left="1134" w:right="1134" w:gutter="0" w:header="0" w:top="1110" w:footer="0" w:bottom="85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с. Журавлево 2022 г.        </w:t>
      </w:r>
    </w:p>
    <w:tbl>
      <w:tblPr>
        <w:tblStyle w:val="a3"/>
        <w:tblW w:w="1468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66"/>
        <w:gridCol w:w="11718"/>
      </w:tblGrid>
      <w:tr>
        <w:trPr>
          <w:trHeight w:val="176" w:hRule="atLeast"/>
        </w:trPr>
        <w:tc>
          <w:tcPr>
            <w:tcW w:w="14684" w:type="dxa"/>
            <w:gridSpan w:val="2"/>
            <w:tcBorders/>
          </w:tcPr>
          <w:p>
            <w:pPr>
              <w:pStyle w:val="ListParagraph"/>
              <w:widowControl/>
              <w:numPr>
                <w:ilvl w:val="1"/>
                <w:numId w:val="1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Пояснительная записка</w:t>
            </w:r>
          </w:p>
        </w:tc>
      </w:tr>
      <w:tr>
        <w:trPr>
          <w:trHeight w:val="176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Направленность программы</w:t>
            </w:r>
          </w:p>
        </w:tc>
        <w:tc>
          <w:tcPr>
            <w:tcW w:w="11718" w:type="dxa"/>
            <w:tcBorders/>
          </w:tcPr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 </w:t>
            </w: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Рабочая программа внеурочной деятельности «Творческая мастерская» разработана для занятий с обучающимися  5-6  классов во второй половине дня в соответствии с новыми требованиями ФГОС основного общего образования второго поколения.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 </w:t>
            </w: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Рабочая программа разработана на основе   авторской программы  по «Художественному творчеству» авт. Проснякова Т.Н.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 xml:space="preserve">    </w:t>
            </w: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учащихся.</w:t>
            </w:r>
          </w:p>
        </w:tc>
      </w:tr>
      <w:tr>
        <w:trPr>
          <w:trHeight w:val="176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Актуальность программы</w:t>
            </w:r>
          </w:p>
        </w:tc>
        <w:tc>
          <w:tcPr>
            <w:tcW w:w="1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Данная программа позволяет создать условия для самореализации личности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ребѐнка, выявить и развить творческие способности. Важная роль отводится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формированию культуры труда: содержанию в порядке рабочего места,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экономии материалов и времени, планированию работы, правильному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обращению с инструментами, соблюдению правил безопасной работы.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Количество часов в год-34 ч.; количество часов в неделю-1 час. (5 класс);</w:t>
            </w:r>
          </w:p>
        </w:tc>
      </w:tr>
      <w:tr>
        <w:trPr>
          <w:trHeight w:val="176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Отличительные особенности программы</w:t>
            </w:r>
          </w:p>
        </w:tc>
        <w:tc>
          <w:tcPr>
            <w:tcW w:w="11718" w:type="dxa"/>
            <w:tcBorders/>
          </w:tcPr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Является изменение  некоторых тем программы: тема  «Оригами» заменена на тему «Работа с тканью» в связи с индивидуальными интересами учащихся.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Данная программа позволяет создать условия для самореализации  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76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Адресат программы</w:t>
            </w:r>
          </w:p>
        </w:tc>
        <w:tc>
          <w:tcPr>
            <w:tcW w:w="11718" w:type="dxa"/>
            <w:tcBorders/>
          </w:tcPr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Программа рассчитана на обучающихся 5,6 классов. Связь прикладного творчества, осуществляемого во внеурочное время, с содержанием обучения по другим предметам обогащает занятия художественным трудом и повышает заинтересованность учащихся. 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 Система развивающего обучения, ориентирующая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обучающимся.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Системно-деятельностный и личностный подходы в начальном обучении предполагают активизацию познавательной деятельности каждого учащегося с учетом его возрастных и индивидуальных особенностей,  исходя из этого, программа  «Творческая мастерская» предусматривает большое количество развивающих заданий поискового и творческого характера. Раскрытие личностного потенциала учащихся  реализуется путём индивидуализации учебных заданий. Ученик всегда имеет возможность принять самостоятельное решение  о выборе задания, исходя из степени его сложности. Он может заменить  предлагаемые материалы на другие, с аналогичными свойствами и качествами. Содержание программы  нацелено на активизацию художественно-эстетической, познавательной деятельности каждого учащегося с учётом его возрастных особенностей, индивидуальных потребностей и возможностей, формирование мотивации детей к труду.</w:t>
            </w:r>
          </w:p>
          <w:p>
            <w:pPr>
              <w:pStyle w:val="C53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В программе уделяется большое внимание формированию информационной грамотности. Передача учебной информации производится различными способами (рисунки, схемы, презентации, мастер-классы, чертежи, условные обозначения). Включены задания, направленные на активный поиск новой информации – в книгах,  ресурсах Интернет. 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ребенка. Программа курса предусматривает задания, предлагающие разные виды коллективного взаимодействия: работа в парах, работа в малых группах, коллективный творческий проект, инсценировки, презентации своих работ, коллективные игры и праздники.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02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 реализации (освоения) программы</w:t>
            </w:r>
          </w:p>
        </w:tc>
        <w:tc>
          <w:tcPr>
            <w:tcW w:w="11718" w:type="dxa"/>
            <w:tcBorders/>
          </w:tcPr>
          <w:p>
            <w:pPr>
              <w:pStyle w:val="C45"/>
              <w:widowControl/>
              <w:shd w:val="clear" w:color="auto" w:fill="FFFFFF"/>
              <w:spacing w:beforeAutospacing="0" w:before="0" w:afterAutospacing="0" w:after="0"/>
              <w:ind w:left="700" w:hanging="0"/>
              <w:jc w:val="both"/>
              <w:rPr>
                <w:rStyle w:val="C3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1 год</w:t>
            </w:r>
          </w:p>
          <w:p>
            <w:pPr>
              <w:pStyle w:val="C45"/>
              <w:widowControl/>
              <w:shd w:val="clear" w:color="auto" w:fill="FFFFFF"/>
              <w:spacing w:beforeAutospacing="0" w:before="0" w:afterAutospacing="0" w:after="0"/>
              <w:ind w:left="700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261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Объем программы</w:t>
            </w:r>
          </w:p>
        </w:tc>
        <w:tc>
          <w:tcPr>
            <w:tcW w:w="11718" w:type="dxa"/>
            <w:tcBorders/>
          </w:tcPr>
          <w:p>
            <w:pPr>
              <w:pStyle w:val="C45"/>
              <w:widowControl/>
              <w:shd w:val="clear" w:color="auto" w:fill="FFFFFF"/>
              <w:spacing w:beforeAutospacing="0" w:before="0" w:afterAutospacing="0" w:after="0"/>
              <w:ind w:left="700" w:hang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Количество часов в неделю – 1 час</w:t>
            </w:r>
          </w:p>
          <w:p>
            <w:pPr>
              <w:pStyle w:val="C45"/>
              <w:widowControl/>
              <w:shd w:val="clear" w:color="auto" w:fill="FFFFFF"/>
              <w:spacing w:beforeAutospacing="0" w:before="0" w:afterAutospacing="0" w:after="0"/>
              <w:ind w:left="700" w:hang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Количество часов в год  – 34 часа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517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Формы обучения, особенности организации образовательного процесса</w:t>
            </w:r>
          </w:p>
        </w:tc>
        <w:tc>
          <w:tcPr>
            <w:tcW w:w="1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Формы работы с учениками по ознакомлению с декоративно-прикладным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искусством: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•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беседы;                                                                                              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•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работа с электронными пособиями;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•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работа с Интернет-источниками;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•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проведение мастер-классов;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•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практические задания;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•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рассматривание изделий народного искусства, иллюстраций, альбомов, открыток,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таблиц;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•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выставки детских работ по декоративно-прикладному искусству;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•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экспериментирование с различными художественными материалами;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•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конкурсы декоративно-прикладного искусства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014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Возможность реализации индивидуального образовательного маршрута (ИОМ)</w:t>
            </w:r>
          </w:p>
        </w:tc>
        <w:tc>
          <w:tcPr>
            <w:tcW w:w="11718" w:type="dxa"/>
            <w:tcBorders/>
          </w:tcPr>
          <w:p>
            <w:pPr>
              <w:pStyle w:val="C78"/>
              <w:widowControl/>
              <w:shd w:val="clear" w:color="auto" w:fill="FFFFFF"/>
              <w:spacing w:beforeAutospacing="0" w:before="0" w:afterAutospacing="0" w:after="0"/>
              <w:ind w:left="20" w:right="30" w:firstLine="36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kern w:val="0"/>
                <w:sz w:val="28"/>
                <w:szCs w:val="28"/>
                <w:lang w:val="ru-RU" w:bidi="ar-SA"/>
              </w:rPr>
              <w:t>Индивидуальные образовательные маршруты могут быть реализованы различными способами:</w:t>
            </w:r>
          </w:p>
          <w:p>
            <w:pPr>
              <w:pStyle w:val="C28"/>
              <w:widowControl/>
              <w:numPr>
                <w:ilvl w:val="0"/>
                <w:numId w:val="2"/>
              </w:numPr>
              <w:shd w:val="clear" w:color="auto" w:fill="FFFFFF"/>
              <w:spacing w:before="280" w:after="280"/>
              <w:ind w:left="740" w:right="20" w:firstLine="90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kern w:val="0"/>
                <w:sz w:val="28"/>
                <w:szCs w:val="28"/>
                <w:lang w:val="ru-RU" w:bidi="ar-SA"/>
              </w:rPr>
              <w:t>Занятие в творческом объединении. Образовательный маршрут может предполагать углубленное изучение одной темы.</w:t>
            </w:r>
          </w:p>
          <w:p>
            <w:pPr>
              <w:pStyle w:val="C28"/>
              <w:widowControl/>
              <w:numPr>
                <w:ilvl w:val="0"/>
                <w:numId w:val="2"/>
              </w:numPr>
              <w:shd w:val="clear" w:color="auto" w:fill="FFFFFF"/>
              <w:spacing w:before="280" w:after="280"/>
              <w:ind w:left="740" w:right="20" w:firstLine="90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kern w:val="0"/>
                <w:sz w:val="28"/>
                <w:szCs w:val="28"/>
                <w:lang w:val="ru-RU" w:bidi="ar-SA"/>
              </w:rPr>
              <w:t>Групповые занятия. Для группы учащихся может быть организовано групповое консультирование отдельного вопроса или темы.</w:t>
            </w:r>
          </w:p>
          <w:p>
            <w:pPr>
              <w:pStyle w:val="C28"/>
              <w:widowControl/>
              <w:numPr>
                <w:ilvl w:val="0"/>
                <w:numId w:val="2"/>
              </w:numPr>
              <w:shd w:val="clear" w:color="auto" w:fill="FFFFFF"/>
              <w:spacing w:before="280" w:after="280"/>
              <w:ind w:left="740" w:right="20" w:firstLine="90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kern w:val="0"/>
                <w:sz w:val="28"/>
                <w:szCs w:val="28"/>
                <w:lang w:val="ru-RU" w:bidi="ar-SA"/>
              </w:rPr>
              <w:t>Самостоятельное изучение. Может предполагать различный уровень самостоятельности учащихся. Для сопровождения деятельности обучающегося педагог проводит консультации в процессе выполнения заданий.</w:t>
            </w:r>
          </w:p>
          <w:p>
            <w:pPr>
              <w:pStyle w:val="C28"/>
              <w:widowControl/>
              <w:numPr>
                <w:ilvl w:val="0"/>
                <w:numId w:val="2"/>
              </w:numPr>
              <w:shd w:val="clear" w:color="auto" w:fill="FFFFFF"/>
              <w:spacing w:before="280" w:after="280"/>
              <w:ind w:left="740" w:right="20" w:firstLine="90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kern w:val="0"/>
                <w:sz w:val="28"/>
                <w:szCs w:val="28"/>
                <w:lang w:val="ru-RU" w:bidi="ar-SA"/>
              </w:rPr>
              <w:t>Практика. Это вид деятельности, обеспечивающий выработку навыков самостоятельной творческой работы.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753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Наличие детей-инвалидов и детей с ограниченными возможностями здоровья (ОВЗ)  </w:t>
            </w:r>
          </w:p>
        </w:tc>
        <w:tc>
          <w:tcPr>
            <w:tcW w:w="11718" w:type="dxa"/>
            <w:tcBorders/>
          </w:tcPr>
          <w:p>
            <w:pPr>
              <w:pStyle w:val="C58"/>
              <w:widowControl/>
              <w:shd w:val="clear" w:color="auto" w:fill="FFFFFF"/>
              <w:spacing w:beforeAutospacing="0" w:before="0" w:afterAutospacing="0" w:after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1"/>
                <w:color w:val="000000"/>
                <w:kern w:val="0"/>
                <w:sz w:val="28"/>
                <w:szCs w:val="28"/>
                <w:lang w:val="ru-RU" w:bidi="ar-SA"/>
              </w:rPr>
              <w:t>   </w:t>
            </w:r>
            <w:r>
              <w:rPr>
                <w:rStyle w:val="C101"/>
                <w:color w:val="000000"/>
                <w:kern w:val="0"/>
                <w:sz w:val="28"/>
                <w:szCs w:val="28"/>
                <w:lang w:val="ru-RU" w:bidi="ar-SA"/>
              </w:rPr>
              <w:t>Обучающиеся данной группы отсутствуют. Индивидуальный образовательный  маршрут рассматривается как образовательно-формирующий, коррекционно-развивающий, диагностический путь, направление движения</w:t>
            </w:r>
            <w:r>
              <w:rPr>
                <w:rStyle w:val="C16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 </w:t>
            </w:r>
            <w:r>
              <w:rPr>
                <w:rStyle w:val="C3"/>
                <w:color w:val="000000"/>
                <w:kern w:val="0"/>
                <w:sz w:val="28"/>
                <w:szCs w:val="28"/>
                <w:lang w:val="ru-RU" w:bidi="ar-SA"/>
              </w:rPr>
              <w:t>субъекта (учащегося), выбор им индивидуального содержания обучения и воспитания, форм организации своей учебной деятельности, ориентация на собственное личностное развитие под влиянием личностно ориентированного взаимодействия педагога и учащегося, и определение результативности своей учебной деятельности.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02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Наличие талантливых детей в объединении</w:t>
            </w:r>
          </w:p>
        </w:tc>
        <w:tc>
          <w:tcPr>
            <w:tcW w:w="11718" w:type="dxa"/>
            <w:tcBorders/>
          </w:tcPr>
          <w:p>
            <w:pPr>
              <w:pStyle w:val="C137"/>
              <w:widowControl/>
              <w:shd w:val="clear" w:color="auto" w:fill="FFFFFF"/>
              <w:spacing w:beforeAutospacing="0" w:before="0" w:afterAutospacing="0" w:after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kern w:val="0"/>
                <w:sz w:val="28"/>
                <w:szCs w:val="28"/>
                <w:lang w:val="ru-RU" w:bidi="ar-SA"/>
              </w:rPr>
              <w:t>  </w:t>
            </w:r>
            <w:r>
              <w:rPr>
                <w:rStyle w:val="C3"/>
                <w:color w:val="000000"/>
                <w:kern w:val="0"/>
                <w:sz w:val="28"/>
                <w:szCs w:val="28"/>
                <w:lang w:val="ru-RU" w:bidi="ar-SA"/>
              </w:rPr>
              <w:t>В центре внимания современного образования стоит процесс познания, ориентирующий учащегося на самостоятельный поиск, исследование, открытие, деятельность. Для реализации индивидуальных особенностей развития и обучения детей необходимо создание интегрированной модели образовательного пространства - индивидуального образовательного маршрута.</w:t>
            </w:r>
          </w:p>
          <w:p>
            <w:pPr>
              <w:pStyle w:val="C88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kern w:val="0"/>
                <w:sz w:val="28"/>
                <w:szCs w:val="28"/>
                <w:lang w:val="ru-RU" w:bidi="ar-SA"/>
              </w:rPr>
              <w:t>Цель индивидуальных образовательных маршрутов:</w:t>
            </w:r>
          </w:p>
          <w:p>
            <w:pPr>
              <w:pStyle w:val="C58"/>
              <w:widowControl/>
              <w:shd w:val="clear" w:color="auto" w:fill="FFFFFF"/>
              <w:spacing w:beforeAutospacing="0" w:before="0" w:afterAutospacing="0" w:after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kern w:val="0"/>
                <w:sz w:val="28"/>
                <w:szCs w:val="28"/>
                <w:lang w:val="ru-RU" w:bidi="ar-SA"/>
              </w:rPr>
              <w:t>обеспечить формирование и реализацию потребности учащихся в самоактуализации, саморазвитии.</w:t>
            </w:r>
          </w:p>
          <w:p>
            <w:pPr>
              <w:pStyle w:val="C88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kern w:val="0"/>
                <w:sz w:val="28"/>
                <w:szCs w:val="28"/>
                <w:lang w:val="ru-RU" w:bidi="ar-SA"/>
              </w:rPr>
              <w:t>Задачи:</w:t>
            </w:r>
          </w:p>
          <w:p>
            <w:pPr>
              <w:pStyle w:val="C85"/>
              <w:widowControl/>
              <w:numPr>
                <w:ilvl w:val="0"/>
                <w:numId w:val="3"/>
              </w:numPr>
              <w:shd w:val="clear" w:color="auto" w:fill="FFFFFF"/>
              <w:spacing w:beforeAutospacing="0" w:before="30" w:afterAutospacing="0" w:after="30"/>
              <w:ind w:left="1440" w:hanging="36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kern w:val="0"/>
                <w:sz w:val="28"/>
                <w:szCs w:val="28"/>
                <w:lang w:val="ru-RU" w:bidi="ar-SA"/>
              </w:rPr>
              <w:t>создать условия для существенной дифференциации содержания обучения и воспитания учащихся с широкими и гибкими возможностями построения индивидуальных образовательных программ;</w:t>
            </w:r>
          </w:p>
          <w:p>
            <w:pPr>
              <w:pStyle w:val="C85"/>
              <w:widowControl/>
              <w:numPr>
                <w:ilvl w:val="0"/>
                <w:numId w:val="4"/>
              </w:numPr>
              <w:shd w:val="clear" w:color="auto" w:fill="FFFFFF"/>
              <w:spacing w:beforeAutospacing="0" w:before="30" w:afterAutospacing="0" w:after="30"/>
              <w:ind w:left="1440" w:hanging="36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kern w:val="0"/>
                <w:sz w:val="28"/>
                <w:szCs w:val="28"/>
                <w:lang w:val="ru-RU" w:bidi="ar-SA"/>
              </w:rPr>
              <w:t>активизировать познавательную деятельность учащихся, повысить роль самостоятельной творческой исследовательской работы педагога и учащегося;</w:t>
            </w:r>
          </w:p>
          <w:p>
            <w:pPr>
              <w:pStyle w:val="C58"/>
              <w:widowControl/>
              <w:numPr>
                <w:ilvl w:val="0"/>
                <w:numId w:val="5"/>
              </w:numPr>
              <w:shd w:val="clear" w:color="auto" w:fill="FFFFFF"/>
              <w:spacing w:beforeAutospacing="0" w:before="30" w:afterAutospacing="0" w:after="30"/>
              <w:ind w:left="1440" w:hanging="36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kern w:val="0"/>
                <w:sz w:val="28"/>
                <w:szCs w:val="28"/>
                <w:lang w:val="ru-RU" w:bidi="ar-SA"/>
              </w:rPr>
              <w:t>обеспечить развитие целостной структуры личностных свойств ученика, позволяющих наиболее успешными способами осваивать учебный материал и раскрывать свой творческий потенциал.</w:t>
            </w:r>
          </w:p>
          <w:p>
            <w:pPr>
              <w:pStyle w:val="C58"/>
              <w:widowControl/>
              <w:shd w:val="clear" w:color="auto" w:fill="FFFFFF"/>
              <w:spacing w:beforeAutospacing="0" w:before="0" w:afterAutospacing="0" w:after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kern w:val="0"/>
                <w:sz w:val="28"/>
                <w:szCs w:val="28"/>
                <w:lang w:val="ru-RU" w:bidi="ar-SA"/>
              </w:rPr>
              <w:t xml:space="preserve">    </w:t>
            </w:r>
            <w:r>
              <w:rPr>
                <w:rStyle w:val="C3"/>
                <w:color w:val="000000"/>
                <w:kern w:val="0"/>
                <w:sz w:val="28"/>
                <w:szCs w:val="28"/>
                <w:lang w:val="ru-RU" w:bidi="ar-SA"/>
              </w:rPr>
              <w:t>Реализация индивидуальных образовательных маршрутов обеспечивается выбором индивидуальных образовательных программ. Разрабатывая индивидуальный образовательный маршрут, учащийся определяет, в какой последовательности, в какие сроки, какими средствами эта программа будет реализована.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014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Уровни сложности содержания программы </w:t>
            </w:r>
          </w:p>
        </w:tc>
        <w:tc>
          <w:tcPr>
            <w:tcW w:w="1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Стартовый (ознакомительный) – 1 четверть , 6 часов;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Базовый 2-3 четверть, 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Продвинутый - групповые занятия – 3 года и более, рекомендуемое количество часов не более 288; индивидуальный образовательный маршрут (ИОМ) – в течение одного года не более 144 часов.</w:t>
            </w:r>
          </w:p>
        </w:tc>
      </w:tr>
      <w:tr>
        <w:trPr>
          <w:trHeight w:val="251" w:hRule="atLeast"/>
        </w:trPr>
        <w:tc>
          <w:tcPr>
            <w:tcW w:w="14684" w:type="dxa"/>
            <w:gridSpan w:val="2"/>
            <w:tcBorders/>
          </w:tcPr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Цели и задачи программы. Планируемые результаты</w:t>
            </w:r>
          </w:p>
        </w:tc>
      </w:tr>
      <w:tr>
        <w:trPr>
          <w:trHeight w:val="1778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Цель и задачи программы, планируемые результаты  </w:t>
            </w:r>
          </w:p>
        </w:tc>
        <w:tc>
          <w:tcPr>
            <w:tcW w:w="1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C45"/>
              <w:widowControl/>
              <w:shd w:val="clear" w:color="auto" w:fill="FFFFFF"/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Цель программы:</w:t>
            </w:r>
          </w:p>
          <w:p>
            <w:pPr>
              <w:pStyle w:val="C45"/>
              <w:widowControl/>
              <w:shd w:val="clear" w:color="auto" w:fill="FFFFFF"/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0"/>
                <w:color w:val="000000"/>
                <w:kern w:val="0"/>
                <w:sz w:val="28"/>
                <w:szCs w:val="28"/>
                <w:lang w:val="ru-RU" w:bidi="ar-SA"/>
              </w:rPr>
              <w:t>- воспитывать интерес и любовь к ручному творчеству,  вовлекать детей  в активную творческую деятельность, сформировать  навыки и умения работы с материалами различного происхождения; обучить  изготавливать поделки из различных материалов.</w:t>
            </w:r>
          </w:p>
          <w:p>
            <w:pPr>
              <w:pStyle w:val="C45"/>
              <w:widowControl/>
              <w:shd w:val="clear" w:color="auto" w:fill="FFFFFF"/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Задачи программы: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-научить детей основным техникам изготовления поделок;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-развить у детей внимание к их творческим способностям и закрепить его в процессе индивидуальной и коллективной творческой деятельности;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-воспитывать трудолюбие, бережное отношение к окружающим, самостоятельность и аккуратность;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-привить интерес к народному искусству;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-обучить детей специфике технологии изготовления поделок с учетом возможностей материалов;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-организовать участие детей в выставках, конкурсах, фестивалях детского творчества.</w:t>
            </w:r>
          </w:p>
          <w:p>
            <w:pPr>
              <w:pStyle w:val="C39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72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Планируемые</w:t>
            </w:r>
            <w:r>
              <w:rPr>
                <w:rStyle w:val="C10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    </w:t>
            </w:r>
            <w:r>
              <w:rPr>
                <w:rStyle w:val="C72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результаты обучения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Личностные универсальные учебные действия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У обучающегося будут сформированы: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широкая мотивационная основа художественно-творческой деятельности, включающая социальные, учебно-познавательные и внешние мотивы;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интерес к новым видам прикладного творчества, к новым способам самовыражения;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устойчивый познавательный интерес к новым способам исследования технологий и материалов;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адекватное понимания причин успешности/неуспешности творческой деятельности;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Обучающийся получит возможность для формирования: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выраженной познавательной мотивации;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устойчивого интереса к новым способам познания;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адекватного понимания причин успешности/неуспешности творческой деятельности;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Регулятивные универсальные учебные действия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Обучающийся научится: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принимать и сохранять учебно-творческую задачу;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учитывать выделенные в пособиях этапы работы;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планировать свои действия;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осуществлять итоговый и пошаговый контроль;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адекватно воспринимать оценку учителя;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различать способ и результат действия;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вносить коррективы в действия на основе их оценки и учета сделанных ошибок;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выполнять учебные действия в материале, речи, в уме.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Обучающийся получит возможность научиться: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проявлять познавательную инициативу;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самостоятельно учитывать выделенные учителем ориентиры действия в незнакомом материале;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преобразовывать практическую задачу в познавательную;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самостоятельно находить варианты решения творческой задачи.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Коммуникативные универсальные учебные действия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Учащиеся смогут: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допускать существование различных точек зрения и различных вариантов выполнения поставленной творческой задачи;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учитывать разные мнения, стремиться к координации при выполнении коллективных работ;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формулировать собственное мнение и позицию;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договариваться, приходить к общему решению;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соблюдать корректность в высказываниях;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задавать вопросы по существу;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использовать речь для регуляции своего действия;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контролировать действия партнера;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Обучающийся получит возможность научиться: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учитывать разные мнения и обосновывать свою позицию;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с учетом целей коммуникации достаточно полно и точно передавать партнеру необходимую информацию как ориентир для построения действия;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владеть монологической и диалогической формой речи.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осуществлять взаимный контроль и оказывать партнерам в сотрудничестве необходимую взаимопомощь;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Познавательные универсальные учебные действия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Обучающийся научится: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использовать знаки, символы, модели, схемы для решения познавательных и творческих задач и представления их результатов;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высказываться в устной и письменной форме;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анализировать объекты, выделять главное;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осуществлять синтез (целое из частей);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проводить сравнение,  классификацию по разным критериям;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устанавливать причинно-следственные связи;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строить рассуждения об объекте;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обобщать (выделять класс объектов по какому-либо признаку);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подводить под понятие;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устанавливать аналогии;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проводить наблюдения и эксперименты, высказывать суждения, делать умозаключения и выводы.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Обучающийся получит возможность научиться: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осознанно и произвольно строить сообщения в устной и письменной форме;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использованию методов и приёмов художественно-творческой деятельности в основном учебном процессе и повседневной жизни.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В результате занятий по предложенной программе учащиеся получат возможность: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Расширить знания и представления о традиционных и современных материалах для прикладного творчества;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Познакомиться с историей происхождения материала, с его современными видами и областями применения;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Познакомиться с новыми технологическими приемами обработки различных материалов;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Использовать ранее изученные приемы в новых комбинациях и сочетаниях;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Познакомиться с новыми инструментами для обработки материалов или с новыми функциями уже известных инструментов;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Создавать полезные и практичные изделия, осуществляя помощь своей семье;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Оказывать посильную помощь в дизайне и оформлении класса, школы, своего жилища;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Достичь оптимального для каждого уровня развития;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Сформировать систему универсальных учебных действий;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hanging="1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- Сформировать навыки работы с информацией.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51" w:hRule="atLeast"/>
        </w:trPr>
        <w:tc>
          <w:tcPr>
            <w:tcW w:w="14684" w:type="dxa"/>
            <w:gridSpan w:val="2"/>
            <w:tcBorders/>
          </w:tcPr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Рабочая программа</w:t>
            </w:r>
          </w:p>
        </w:tc>
      </w:tr>
      <w:tr>
        <w:trPr>
          <w:trHeight w:val="261" w:hRule="atLeast"/>
        </w:trPr>
        <w:tc>
          <w:tcPr>
            <w:tcW w:w="1468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Учебный план. Содержание программы. Тематическое планирование</w:t>
            </w:r>
          </w:p>
        </w:tc>
      </w:tr>
      <w:tr>
        <w:trPr>
          <w:trHeight w:val="8819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Учебный план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36"/>
                <w:szCs w:val="36"/>
                <w:lang w:val="ru-RU" w:eastAsia="ru-RU" w:bidi="ar-SA"/>
              </w:rPr>
              <w:t>Учебно-тематический план</w:t>
            </w:r>
          </w:p>
          <w:tbl>
            <w:tblPr>
              <w:tblW w:w="12225" w:type="dxa"/>
              <w:jc w:val="left"/>
              <w:tblInd w:w="0" w:type="dxa"/>
              <w:tblLayout w:type="fixed"/>
              <w:tblCellMar>
                <w:top w:w="0" w:type="dxa"/>
                <w:left w:w="116" w:type="dxa"/>
                <w:bottom w:w="0" w:type="dxa"/>
                <w:right w:w="116" w:type="dxa"/>
              </w:tblCellMar>
              <w:tblLook w:firstRow="1" w:noVBand="1" w:lastRow="0" w:firstColumn="1" w:lastColumn="0" w:noHBand="0" w:val="04a0"/>
            </w:tblPr>
            <w:tblGrid>
              <w:gridCol w:w="735"/>
              <w:gridCol w:w="4543"/>
              <w:gridCol w:w="1135"/>
              <w:gridCol w:w="1133"/>
              <w:gridCol w:w="709"/>
              <w:gridCol w:w="851"/>
              <w:gridCol w:w="850"/>
              <w:gridCol w:w="709"/>
              <w:gridCol w:w="940"/>
              <w:gridCol w:w="569"/>
              <w:gridCol w:w="49"/>
            </w:tblGrid>
            <w:tr>
              <w:trPr>
                <w:trHeight w:val="1122" w:hRule="atLeast"/>
              </w:trPr>
              <w:tc>
                <w:tcPr>
                  <w:tcW w:w="7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45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Раздел, тема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часов</w:t>
                  </w:r>
                </w:p>
              </w:tc>
              <w:tc>
                <w:tcPr>
                  <w:tcW w:w="4677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Форма                   Виды   контроля</w:t>
                  </w:r>
                  <w:r>
                    <w:rPr/>
                    <w:drawing>
                      <wp:inline distT="0" distB="0" distL="0" distR="0">
                        <wp:extent cx="9525" cy="333375"/>
                        <wp:effectExtent l="0" t="0" r="0" b="0"/>
                        <wp:docPr id="2" name="Рисунок 4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4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организации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учебной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деятельности                      </w:t>
                  </w:r>
                </w:p>
              </w:tc>
            </w:tr>
            <w:tr>
              <w:trPr>
                <w:trHeight w:val="3870" w:hRule="atLeast"/>
              </w:trPr>
              <w:tc>
                <w:tcPr>
                  <w:tcW w:w="735" w:type="dxa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4543" w:type="dxa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14" w:right="114" w:hanging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 программе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114" w:hanging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 рабочей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left="114" w:right="114" w:hanging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программе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14" w:right="114" w:hanging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14" w:right="114" w:hanging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Практика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14" w:right="114" w:hanging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Мастер - класс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14" w:right="114" w:hanging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Выставка</w:t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14" w:right="114" w:hanging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Коллективный проект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14" w:right="114" w:hanging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Индивидуальная  работа</w:t>
                  </w:r>
                </w:p>
              </w:tc>
              <w:tc>
                <w:tcPr>
                  <w:tcW w:w="4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538" w:hRule="atLeast"/>
              </w:trPr>
              <w:tc>
                <w:tcPr>
                  <w:tcW w:w="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Вводное занятие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538" w:hRule="atLeast"/>
              </w:trPr>
              <w:tc>
                <w:tcPr>
                  <w:tcW w:w="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Работа с бумагой и картоном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538" w:hRule="atLeast"/>
              </w:trPr>
              <w:tc>
                <w:tcPr>
                  <w:tcW w:w="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Работа с текстильным материалом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538" w:hRule="atLeast"/>
              </w:trPr>
              <w:tc>
                <w:tcPr>
                  <w:tcW w:w="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Работа с квиллингом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538" w:hRule="atLeast"/>
              </w:trPr>
              <w:tc>
                <w:tcPr>
                  <w:tcW w:w="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Декупаж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538" w:hRule="atLeast"/>
              </w:trPr>
              <w:tc>
                <w:tcPr>
                  <w:tcW w:w="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4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Итого часов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76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Содержание программы</w:t>
            </w:r>
          </w:p>
        </w:tc>
        <w:tc>
          <w:tcPr>
            <w:tcW w:w="1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72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Содержание программы</w:t>
            </w:r>
          </w:p>
          <w:p>
            <w:pPr>
              <w:pStyle w:val="C6"/>
              <w:widowControl/>
              <w:numPr>
                <w:ilvl w:val="0"/>
                <w:numId w:val="6"/>
              </w:numPr>
              <w:shd w:val="clear" w:color="auto" w:fill="FFFFFF"/>
              <w:spacing w:before="280" w:after="280"/>
              <w:ind w:left="1364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Вводное занятие.</w:t>
            </w:r>
            <w:r>
              <w:rPr>
                <w:rStyle w:val="C40"/>
                <w:color w:val="000000"/>
                <w:kern w:val="0"/>
                <w:sz w:val="28"/>
                <w:szCs w:val="28"/>
                <w:lang w:val="ru-RU" w:bidi="ar-SA"/>
              </w:rPr>
              <w:t>  </w:t>
            </w: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 xml:space="preserve"> Знакомство детей   с режимом работы, инструментами, материалами, техникой безопасности.</w:t>
            </w:r>
          </w:p>
          <w:p>
            <w:pPr>
              <w:pStyle w:val="C6"/>
              <w:widowControl/>
              <w:numPr>
                <w:ilvl w:val="0"/>
                <w:numId w:val="6"/>
              </w:numPr>
              <w:shd w:val="clear" w:color="auto" w:fill="FFFFFF"/>
              <w:spacing w:before="280" w:after="280"/>
              <w:ind w:left="1364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Работа с бумагой и картоном.     8 часов     </w:t>
            </w: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Теория – первоначальные сведения о свойствах бумаги, технология изготовления рельефных и объёмных форм. Практика – изготовление аппликаций, открыток  и объёмных форм. Изготовление объёмных цветов и фоторамок.</w:t>
            </w:r>
          </w:p>
          <w:p>
            <w:pPr>
              <w:pStyle w:val="C6"/>
              <w:widowControl/>
              <w:numPr>
                <w:ilvl w:val="0"/>
                <w:numId w:val="6"/>
              </w:numPr>
              <w:shd w:val="clear" w:color="auto" w:fill="FFFFFF"/>
              <w:spacing w:before="280" w:after="280"/>
              <w:ind w:left="1364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Работа с текстильными материалами.</w:t>
            </w:r>
            <w:r>
              <w:rPr>
                <w:rStyle w:val="C40"/>
                <w:color w:val="000000"/>
                <w:kern w:val="0"/>
                <w:sz w:val="28"/>
                <w:szCs w:val="28"/>
                <w:lang w:val="ru-RU" w:bidi="ar-SA"/>
              </w:rPr>
              <w:t>   </w:t>
            </w:r>
            <w:r>
              <w:rPr>
                <w:rStyle w:val="C10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8 часов.</w:t>
            </w: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     Теория – первоначальные сведения о тканях, нитках. Технология изготовления поделок. Практика – изготовление салфеток, ковриков, аппликаций, мягких игрушек.</w:t>
            </w:r>
          </w:p>
          <w:p>
            <w:pPr>
              <w:pStyle w:val="C6"/>
              <w:widowControl/>
              <w:numPr>
                <w:ilvl w:val="0"/>
                <w:numId w:val="6"/>
              </w:numPr>
              <w:shd w:val="clear" w:color="auto" w:fill="FFFFFF"/>
              <w:spacing w:before="280" w:after="280"/>
              <w:ind w:left="1364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Квиллинг. </w:t>
            </w:r>
            <w:r>
              <w:rPr>
                <w:rStyle w:val="C40"/>
                <w:color w:val="000000"/>
                <w:kern w:val="0"/>
                <w:sz w:val="28"/>
                <w:szCs w:val="28"/>
                <w:lang w:val="ru-RU" w:bidi="ar-SA"/>
              </w:rPr>
              <w:t> </w:t>
            </w:r>
            <w:r>
              <w:rPr>
                <w:rStyle w:val="C10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11 часов.</w:t>
            </w: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    Знакомство с правилами работы с квиллингом.  Правила изготовления поделок квиллинга.  Изготовление объёмных поделок и композиций</w:t>
            </w:r>
          </w:p>
          <w:p>
            <w:pPr>
              <w:pStyle w:val="C59"/>
              <w:widowControl/>
              <w:numPr>
                <w:ilvl w:val="0"/>
                <w:numId w:val="6"/>
              </w:numPr>
              <w:shd w:val="clear" w:color="auto" w:fill="FFFFFF"/>
              <w:spacing w:before="280" w:after="280"/>
              <w:ind w:left="1364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0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Декупаж  7 часов.</w:t>
            </w: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    Изготовление поделок из пластиковых бутылок (бабочки, цветы, вазы, шкатулки)   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76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Тематическое планирование</w:t>
            </w:r>
          </w:p>
        </w:tc>
        <w:tc>
          <w:tcPr>
            <w:tcW w:w="1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тематическом планировании отражены темы программы; сроки и последовательность их изучения, формы занятий и формы текущего контроля/ промежуточной аттестации. Даты проведения занятий следует планировать с учетом государственных выходных и праздничных дней, а также с учетом реализации программы в каникулярное время.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36"/>
                <w:szCs w:val="36"/>
                <w:lang w:val="ru-RU" w:eastAsia="ru-RU" w:bidi="ar-SA"/>
              </w:rPr>
              <w:t>КАЛЕНДАРНО-ТЕМАТИЧЕСКОЕ ПЛАНИРОВАНИЕ кружка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36"/>
                <w:szCs w:val="36"/>
                <w:lang w:val="ru-RU" w:eastAsia="ru-RU" w:bidi="ar-SA"/>
              </w:rPr>
              <w:t>«Творческая мастерская»</w:t>
            </w:r>
          </w:p>
          <w:tbl>
            <w:tblPr>
              <w:tblW w:w="12225" w:type="dxa"/>
              <w:jc w:val="left"/>
              <w:tblInd w:w="0" w:type="dxa"/>
              <w:tblLayout w:type="fixed"/>
              <w:tblCellMar>
                <w:top w:w="0" w:type="dxa"/>
                <w:left w:w="116" w:type="dxa"/>
                <w:bottom w:w="0" w:type="dxa"/>
                <w:right w:w="116" w:type="dxa"/>
              </w:tblCellMar>
              <w:tblLook w:firstRow="1" w:noVBand="1" w:lastRow="0" w:firstColumn="1" w:lastColumn="0" w:noHBand="0" w:val="04a0"/>
            </w:tblPr>
            <w:tblGrid>
              <w:gridCol w:w="660"/>
              <w:gridCol w:w="102"/>
              <w:gridCol w:w="3555"/>
              <w:gridCol w:w="15"/>
              <w:gridCol w:w="879"/>
              <w:gridCol w:w="13"/>
              <w:gridCol w:w="1280"/>
              <w:gridCol w:w="15"/>
              <w:gridCol w:w="1242"/>
              <w:gridCol w:w="15"/>
              <w:gridCol w:w="29"/>
              <w:gridCol w:w="4060"/>
              <w:gridCol w:w="359"/>
            </w:tblGrid>
            <w:tr>
              <w:trPr>
                <w:trHeight w:val="900" w:hRule="atLeast"/>
              </w:trPr>
              <w:tc>
                <w:tcPr>
                  <w:tcW w:w="762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362" w:hanging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right="362" w:hanging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lang w:eastAsia="ru-RU"/>
                    </w:rPr>
                    <w:t>п/п                          </w:t>
                  </w:r>
                </w:p>
              </w:tc>
              <w:tc>
                <w:tcPr>
                  <w:tcW w:w="355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894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30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Планируемые результаты  (базовые понятия)</w:t>
                  </w:r>
                </w:p>
              </w:tc>
              <w:tc>
                <w:tcPr>
                  <w:tcW w:w="3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88" w:hRule="atLeast"/>
              </w:trPr>
              <w:tc>
                <w:tcPr>
                  <w:tcW w:w="762" w:type="dxa"/>
                  <w:gridSpan w:val="2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55" w:type="dxa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894" w:type="dxa"/>
                  <w:gridSpan w:val="2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    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 плану</w:t>
                  </w:r>
                </w:p>
              </w:tc>
              <w:tc>
                <w:tcPr>
                  <w:tcW w:w="1301" w:type="dxa"/>
                  <w:gridSpan w:val="4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 факту</w:t>
                  </w:r>
                </w:p>
              </w:tc>
              <w:tc>
                <w:tcPr>
                  <w:tcW w:w="4060" w:type="dxa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42" w:hRule="atLeast"/>
              </w:trPr>
              <w:tc>
                <w:tcPr>
                  <w:tcW w:w="11865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Работа  с  бумагой и картоном    ( 8 часов )</w:t>
                  </w:r>
                </w:p>
              </w:tc>
              <w:tc>
                <w:tcPr>
                  <w:tcW w:w="3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Вводное занятие.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ТБ при работе с ножницами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Уметь обращаться с ножницами, знать ТБ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Освоение приёмов работы с бумагой и картоном.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анализа изображения, умение сделать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выбор, исходя из имеющихся материалов.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Создание моделей по предложенным образцам.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Уметь оформлять проект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Аппликация и моделирование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Работа с цветной бумагой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292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Аппликация «Ваза»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Аппликация «Подсолнух»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558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Объемные цветы, мастер-класс на ПК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276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Композиция из цветов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композиций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Оформление проекта .Выставка работ.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tcW w:w="11865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Работа с текстильным материалом     (8 часов)</w:t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464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ТБ при работе с тканью, ножницами, иглой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Усвоение правил по технике безопасности при работе с текстильными материалами и инструментами (ножницы, иголка).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Умение работать с шаблоном при изготовлении деталей для аппликации из ткани.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Знакомство с видами швов.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Знакомство с видами вышивки.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Изготовление салфеток,  шкатулок используя шаблоны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Подушечки из ткани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Ёлочки из ткани и тесьмы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256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Игрушки на ёлку из бантов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Выставка ёлочных игрушек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Декорирование баночек тканью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224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Проектные работы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704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367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Выставка работ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448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tcW w:w="11865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Работа с квиллингом      ( 11 часов)</w:t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258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Презентация.  Мастер-класс по квиллингу.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Знать основные элементы деталей, изготовляемых в технике квиллинг.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Уметь выполнять основные элементы, составлять композиции, декорировать различные предметы квиллингом.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Работать в парах, группах</w:t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Основные элементы квиллинга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Кружочки и лепестки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316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Цветы из квиллинга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Композиции из квиллинга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Открытка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Фоторамка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246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Декорирование фоторамки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Коллективная проектная работа «Наша фотография»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256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Коллективная проектная работа «Наша фотография»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Выставка работ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tcW w:w="11865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Декупаж    (7 часов )</w:t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28.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Мастер-класс: декупаж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Умение совмещать разные материалы для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изготовления композиций.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Уметь выполнять различные предметы из пластика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(бабочка, ваза, шкатулка, цветок)</w:t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256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29.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Изготовление вазы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256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Изготовление кашпо для цветов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32.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Изготовление шкатулки.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Изготовление шкатулки Художественное оформление.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34.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Выставка работ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jc w:val="center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104" w:type="dxa"/>
                  <w:gridSpan w:val="3"/>
                  <w:vMerge w:val="continue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</w:r>
                </w:p>
              </w:tc>
              <w:tc>
                <w:tcPr>
                  <w:tcW w:w="359" w:type="dxa"/>
                  <w:tcBorders/>
                  <w:shd w:color="auto" w:fill="FFFFFF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76" w:hRule="atLeast"/>
        </w:trPr>
        <w:tc>
          <w:tcPr>
            <w:tcW w:w="1468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2 Комплекс организационно-педагогических условий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76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Календарный учебный график</w:t>
            </w:r>
          </w:p>
        </w:tc>
        <w:tc>
          <w:tcPr>
            <w:tcW w:w="1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tbl>
            <w:tblPr>
              <w:tblStyle w:val="a3"/>
              <w:tblW w:w="1152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010"/>
              <w:gridCol w:w="9509"/>
            </w:tblGrid>
            <w:tr>
              <w:trPr>
                <w:trHeight w:val="176" w:hRule="atLeast"/>
              </w:trPr>
              <w:tc>
                <w:tcPr>
                  <w:tcW w:w="2010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val="ru-RU" w:eastAsia="en-US" w:bidi="ar-SA"/>
                    </w:rPr>
                    <w:t>Количество учебных недель</w:t>
                  </w:r>
                </w:p>
              </w:tc>
              <w:tc>
                <w:tcPr>
                  <w:tcW w:w="950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val="ru-RU" w:eastAsia="en-US" w:bidi="ar-SA"/>
                    </w:rPr>
                    <w:t>34 недель</w:t>
                  </w:r>
                </w:p>
              </w:tc>
            </w:tr>
            <w:tr>
              <w:trPr>
                <w:trHeight w:val="176" w:hRule="atLeast"/>
              </w:trPr>
              <w:tc>
                <w:tcPr>
                  <w:tcW w:w="2010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val="ru-RU" w:eastAsia="en-US" w:bidi="ar-SA"/>
                    </w:rPr>
                    <w:t xml:space="preserve">Первое полугодие </w:t>
                  </w:r>
                </w:p>
              </w:tc>
              <w:tc>
                <w:tcPr>
                  <w:tcW w:w="950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val="ru-RU" w:eastAsia="en-US" w:bidi="ar-SA"/>
                    </w:rPr>
                    <w:t>с 01.10.2022 г. по 31.12.2022 г., 17 учебных недель</w:t>
                  </w:r>
                </w:p>
              </w:tc>
            </w:tr>
            <w:tr>
              <w:trPr>
                <w:trHeight w:val="176" w:hRule="atLeast"/>
              </w:trPr>
              <w:tc>
                <w:tcPr>
                  <w:tcW w:w="2010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val="ru-RU" w:eastAsia="en-US" w:bidi="ar-SA"/>
                    </w:rPr>
                    <w:t>Каникулы</w:t>
                  </w:r>
                </w:p>
              </w:tc>
              <w:tc>
                <w:tcPr>
                  <w:tcW w:w="950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val="ru-RU" w:eastAsia="en-US" w:bidi="ar-SA"/>
                    </w:rPr>
                    <w:t>с 01.01.2023 г. по 09.01.2023 г.</w:t>
                  </w:r>
                </w:p>
              </w:tc>
            </w:tr>
            <w:tr>
              <w:trPr>
                <w:trHeight w:val="176" w:hRule="atLeast"/>
              </w:trPr>
              <w:tc>
                <w:tcPr>
                  <w:tcW w:w="2010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val="ru-RU" w:eastAsia="en-US" w:bidi="ar-SA"/>
                    </w:rPr>
                    <w:t>Второе полугодие</w:t>
                  </w:r>
                </w:p>
              </w:tc>
              <w:tc>
                <w:tcPr>
                  <w:tcW w:w="950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val="ru-RU" w:eastAsia="en-US" w:bidi="ar-SA"/>
                    </w:rPr>
                    <w:t>с 10.01.2023 по 31.05.2023 г., 17 учебных недель</w:t>
                  </w:r>
                </w:p>
              </w:tc>
            </w:tr>
            <w:tr>
              <w:trPr>
                <w:trHeight w:val="176" w:hRule="atLeast"/>
              </w:trPr>
              <w:tc>
                <w:tcPr>
                  <w:tcW w:w="2010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val="ru-RU" w:eastAsia="en-US" w:bidi="ar-SA"/>
                    </w:rPr>
                    <w:t>Промежуточная аттестация</w:t>
                  </w:r>
                </w:p>
              </w:tc>
              <w:tc>
                <w:tcPr>
                  <w:tcW w:w="950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val="ru-RU" w:eastAsia="en-US" w:bidi="ar-SA"/>
                    </w:rPr>
                    <w:t>24.05.2023 г.</w:t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76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Формы текущего контроля / промежуточной аттестации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718" w:type="dxa"/>
            <w:tcBorders/>
          </w:tcPr>
          <w:p>
            <w:pPr>
              <w:pStyle w:val="C39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Формы контроля уровня достижений учащихся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Текущая и итоговая проверка знаний учащихся включает следующие формы контроля при проведении внеурочной деятельности:</w:t>
            </w:r>
          </w:p>
          <w:p>
            <w:pPr>
              <w:pStyle w:val="C6"/>
              <w:widowControl/>
              <w:numPr>
                <w:ilvl w:val="0"/>
                <w:numId w:val="7"/>
              </w:numPr>
              <w:shd w:val="clear" w:color="auto" w:fill="FFFFFF"/>
              <w:spacing w:beforeAutospacing="0" w:before="30" w:afterAutospacing="0" w:after="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Рефераты</w:t>
            </w:r>
          </w:p>
          <w:p>
            <w:pPr>
              <w:pStyle w:val="C6"/>
              <w:widowControl/>
              <w:numPr>
                <w:ilvl w:val="0"/>
                <w:numId w:val="7"/>
              </w:numPr>
              <w:shd w:val="clear" w:color="auto" w:fill="FFFFFF"/>
              <w:spacing w:beforeAutospacing="0" w:before="0" w:afterAutospacing="0" w:after="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Презентации</w:t>
            </w:r>
          </w:p>
          <w:p>
            <w:pPr>
              <w:pStyle w:val="C6"/>
              <w:widowControl/>
              <w:numPr>
                <w:ilvl w:val="0"/>
                <w:numId w:val="7"/>
              </w:numPr>
              <w:shd w:val="clear" w:color="auto" w:fill="FFFFFF"/>
              <w:spacing w:beforeAutospacing="0" w:before="0" w:afterAutospacing="0" w:after="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Конкурсы поделок</w:t>
            </w:r>
          </w:p>
          <w:p>
            <w:pPr>
              <w:pStyle w:val="C6"/>
              <w:widowControl/>
              <w:numPr>
                <w:ilvl w:val="0"/>
                <w:numId w:val="7"/>
              </w:numPr>
              <w:shd w:val="clear" w:color="auto" w:fill="FFFFFF"/>
              <w:spacing w:beforeAutospacing="0" w:before="0" w:afterAutospacing="0" w:after="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Выставки работ учащихся</w:t>
            </w:r>
          </w:p>
          <w:p>
            <w:pPr>
              <w:pStyle w:val="C6"/>
              <w:widowControl/>
              <w:numPr>
                <w:ilvl w:val="0"/>
                <w:numId w:val="7"/>
              </w:numPr>
              <w:shd w:val="clear" w:color="auto" w:fill="FFFFFF"/>
              <w:spacing w:beforeAutospacing="0" w:before="0" w:afterAutospacing="0" w:after="3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Участие в районных,  российских конкурсах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ind w:left="360" w:hanging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Критерии оценок: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Презентация:</w:t>
            </w:r>
          </w:p>
          <w:p>
            <w:pPr>
              <w:pStyle w:val="C6"/>
              <w:widowControl/>
              <w:numPr>
                <w:ilvl w:val="0"/>
                <w:numId w:val="8"/>
              </w:numPr>
              <w:shd w:val="clear" w:color="auto" w:fill="FFFFFF"/>
              <w:spacing w:beforeAutospacing="0" w:before="30" w:afterAutospacing="0" w:after="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В презентации должна быть полностью раскрыта тема</w:t>
            </w:r>
          </w:p>
          <w:p>
            <w:pPr>
              <w:pStyle w:val="C6"/>
              <w:widowControl/>
              <w:numPr>
                <w:ilvl w:val="0"/>
                <w:numId w:val="8"/>
              </w:numPr>
              <w:shd w:val="clear" w:color="auto" w:fill="FFFFFF"/>
              <w:spacing w:beforeAutospacing="0" w:before="0" w:afterAutospacing="0" w:after="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Показана актуальность данной темы и её применение</w:t>
            </w:r>
          </w:p>
          <w:p>
            <w:pPr>
              <w:pStyle w:val="C6"/>
              <w:widowControl/>
              <w:numPr>
                <w:ilvl w:val="0"/>
                <w:numId w:val="8"/>
              </w:numPr>
              <w:shd w:val="clear" w:color="auto" w:fill="FFFFFF"/>
              <w:spacing w:beforeAutospacing="0" w:before="0" w:afterAutospacing="0" w:after="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Содержать как теоретическую так и практическую части</w:t>
            </w:r>
          </w:p>
          <w:p>
            <w:pPr>
              <w:pStyle w:val="C6"/>
              <w:widowControl/>
              <w:numPr>
                <w:ilvl w:val="0"/>
                <w:numId w:val="8"/>
              </w:numPr>
              <w:shd w:val="clear" w:color="auto" w:fill="FFFFFF"/>
              <w:spacing w:beforeAutospacing="0" w:before="0" w:afterAutospacing="0" w:after="3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Эстетическое оформление презентации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Реферат:</w:t>
            </w:r>
          </w:p>
          <w:p>
            <w:pPr>
              <w:pStyle w:val="C6"/>
              <w:widowControl/>
              <w:numPr>
                <w:ilvl w:val="0"/>
                <w:numId w:val="9"/>
              </w:numPr>
              <w:shd w:val="clear" w:color="auto" w:fill="FFFFFF"/>
              <w:spacing w:beforeAutospacing="0" w:before="30" w:afterAutospacing="0" w:after="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Тема реферата должна быть раскрыта полностью</w:t>
            </w:r>
          </w:p>
          <w:p>
            <w:pPr>
              <w:pStyle w:val="C6"/>
              <w:widowControl/>
              <w:numPr>
                <w:ilvl w:val="0"/>
                <w:numId w:val="9"/>
              </w:numPr>
              <w:shd w:val="clear" w:color="auto" w:fill="FFFFFF"/>
              <w:spacing w:beforeAutospacing="0" w:before="0" w:afterAutospacing="0" w:after="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Показана актуальность данной темы и ее практическое применение</w:t>
            </w:r>
          </w:p>
          <w:p>
            <w:pPr>
              <w:pStyle w:val="C6"/>
              <w:widowControl/>
              <w:numPr>
                <w:ilvl w:val="0"/>
                <w:numId w:val="9"/>
              </w:numPr>
              <w:shd w:val="clear" w:color="auto" w:fill="FFFFFF"/>
              <w:spacing w:beforeAutospacing="0" w:before="0" w:afterAutospacing="0" w:after="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Приведены необходимые чертежи и рисунки</w:t>
            </w:r>
          </w:p>
          <w:p>
            <w:pPr>
              <w:pStyle w:val="C6"/>
              <w:widowControl/>
              <w:numPr>
                <w:ilvl w:val="0"/>
                <w:numId w:val="9"/>
              </w:numPr>
              <w:shd w:val="clear" w:color="auto" w:fill="FFFFFF"/>
              <w:spacing w:beforeAutospacing="0" w:before="0" w:afterAutospacing="0" w:after="3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Реферат выполнен печатным шрифтом № 14 на ПК</w:t>
            </w:r>
          </w:p>
          <w:p>
            <w:pPr>
              <w:pStyle w:val="C6"/>
              <w:widowControl/>
              <w:numPr>
                <w:ilvl w:val="0"/>
                <w:numId w:val="10"/>
              </w:numPr>
              <w:shd w:val="clear" w:color="auto" w:fill="FFFFFF"/>
              <w:spacing w:beforeAutospacing="0" w:before="30" w:afterAutospacing="0" w:after="3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Творческие выставки.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Выставки работ учащихся</w:t>
            </w:r>
          </w:p>
          <w:p>
            <w:pPr>
              <w:pStyle w:val="C6"/>
              <w:widowControl/>
              <w:numPr>
                <w:ilvl w:val="0"/>
                <w:numId w:val="11"/>
              </w:numPr>
              <w:shd w:val="clear" w:color="auto" w:fill="FFFFFF"/>
              <w:spacing w:beforeAutospacing="0" w:before="30" w:afterAutospacing="0" w:after="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Работа выполнена с учетом требований</w:t>
            </w:r>
          </w:p>
          <w:p>
            <w:pPr>
              <w:pStyle w:val="C6"/>
              <w:widowControl/>
              <w:numPr>
                <w:ilvl w:val="0"/>
                <w:numId w:val="11"/>
              </w:numPr>
              <w:shd w:val="clear" w:color="auto" w:fill="FFFFFF"/>
              <w:spacing w:beforeAutospacing="0" w:before="0" w:afterAutospacing="0" w:after="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Актуальность темы</w:t>
            </w:r>
          </w:p>
          <w:p>
            <w:pPr>
              <w:pStyle w:val="C6"/>
              <w:widowControl/>
              <w:numPr>
                <w:ilvl w:val="0"/>
                <w:numId w:val="11"/>
              </w:numPr>
              <w:shd w:val="clear" w:color="auto" w:fill="FFFFFF"/>
              <w:spacing w:beforeAutospacing="0" w:before="0" w:afterAutospacing="0" w:after="30"/>
              <w:ind w:left="1440" w:hanging="36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Художественное оформление (рамки, композиции…)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76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Материально-техническое обеспечение </w:t>
            </w:r>
          </w:p>
        </w:tc>
        <w:tc>
          <w:tcPr>
            <w:tcW w:w="11718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Open Sans" w:hAnsi="Open Sans" w:eastAsia="Times New Roman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Просторное, светлое помещение, отвечающее санитарно-гигиеническим требованиям, с достаточным и вечерним освещением. Учебное оборудование должно  включать  комплект мебели, инструменты и приспособления, необходимые для организации занятий, хранения наглядных пособий.  Для работы  с бисером удобнее использовать неглубокое блюдце или коробочку с низкими бортиками.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Open Sans" w:hAnsi="Open Sans" w:eastAsia="Times New Roman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81818"/>
                <w:kern w:val="0"/>
                <w:sz w:val="28"/>
                <w:szCs w:val="28"/>
                <w:lang w:val="ru-RU" w:eastAsia="ru-RU" w:bidi="ar-SA"/>
              </w:rPr>
              <w:t>Материалы и инструменты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Open Sans" w:hAnsi="Open Sans" w:eastAsia="Times New Roman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* Бисер различного размера и качества;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Open Sans" w:hAnsi="Open Sans" w:eastAsia="Times New Roman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* Фетр, застежки для брошек;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Open Sans" w:hAnsi="Open Sans" w:eastAsia="Times New Roman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* Стеклярус разной длины;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Open Sans" w:hAnsi="Open Sans" w:eastAsia="Times New Roman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* Леска  и резинка для плетения браслетов;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Open Sans" w:hAnsi="Open Sans" w:eastAsia="Times New Roman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* Проволока медная или металлическая, окрашенная в разные цвета. Толщина проволоки диктуется формой изделия и размерами используемого материала, но в основном нужна проволока от 0,2 до 1 мм в диаметре;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Open Sans" w:hAnsi="Open Sans" w:eastAsia="Times New Roman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* Нитки мулине;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Open Sans" w:hAnsi="Open Sans" w:eastAsia="Times New Roman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* Горячий Клей;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Open Sans" w:hAnsi="Open Sans" w:eastAsia="Times New Roman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* Ножницы для бумаги и ниток.</w:t>
            </w:r>
          </w:p>
          <w:p>
            <w:pPr>
              <w:pStyle w:val="C113"/>
              <w:widowControl/>
              <w:shd w:val="clear" w:color="auto" w:fill="FFFFFF"/>
              <w:spacing w:beforeAutospacing="0" w:before="0" w:afterAutospacing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176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Информационное обеспечение </w:t>
            </w:r>
          </w:p>
        </w:tc>
        <w:tc>
          <w:tcPr>
            <w:tcW w:w="11718" w:type="dxa"/>
            <w:tcBorders/>
          </w:tcPr>
          <w:p>
            <w:pPr>
              <w:pStyle w:val="C91"/>
              <w:widowControl/>
              <w:shd w:val="clear" w:color="auto" w:fill="FFFFFF"/>
              <w:spacing w:beforeAutospacing="0" w:before="0" w:afterAutospacing="0" w:after="0"/>
              <w:ind w:firstLine="708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УМК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1. А.М.Гукасова  «Рукоделие». М. Просвещение, 2015г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2. А.М.Гукасова «Бисероплетение». М.Просвещение, 2009г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3.  Г.И.Перевертень «Квиллинг». М.Просвещение, 2015г</w:t>
            </w:r>
          </w:p>
          <w:p>
            <w:pPr>
              <w:pStyle w:val="C6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4. Г.И.Перевертень «Самоделки из разных материалов». М.Просвещение, 2010г</w:t>
            </w:r>
          </w:p>
          <w:p>
            <w:pPr>
              <w:pStyle w:val="C113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kern w:val="0"/>
                <w:sz w:val="28"/>
                <w:szCs w:val="28"/>
                <w:lang w:val="ru-RU" w:bidi="ar-SA"/>
              </w:rPr>
              <w:t>5. Т.Н.Проснякова «Уроки творчества», М.Просвещение, 2010г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76" w:hRule="atLeast"/>
        </w:trPr>
        <w:tc>
          <w:tcPr>
            <w:tcW w:w="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Приложения</w:t>
            </w:r>
          </w:p>
        </w:tc>
        <w:tc>
          <w:tcPr>
            <w:tcW w:w="11718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81818"/>
                <w:kern w:val="0"/>
                <w:sz w:val="28"/>
                <w:szCs w:val="28"/>
                <w:lang w:val="ru-RU" w:eastAsia="ru-RU" w:bidi="ar-SA"/>
              </w:rPr>
              <w:t>Приложения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1.Анкета « Нравится ли мне кружок»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Цель – узнать отношение учащихся к кружку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Ход проведения. Учащимся предлагается прочитать утверждение и оценить степень согласия с содержанием по следующей шкале: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4 – совершенно согласен;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3 – согласен;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2 – трудно сказать;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1 – не согласен;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0 – совершенно не согласен.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Утверждения: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1.         Я иду на кружок с радостью.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2.         На кружке у меня обычно хорошее настроение.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3.         К руководителю и членам кружка обычно можно обратиться за помощью, советом.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4.         Наш кружок – дружный коллектив.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5.         На кружке я всегда могу свободно высказать своё мнение.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6.         Мне дают задания, к выполнению которых я подхожу ответственно, в радостью, интересом.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7.         Я стараюсь выполнять задания в срок.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8.         Я  считаю себя успешным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9.         Когда я вырасту, мне пригодятся умения, полученные в кружке.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Обработка данных. Показателем удовлетворения учащихся деятельностью кружка (У) является частное от деления общей суммы баллов ответов всех учащихся на общее количество ответов. Если У больше 3, то можно констатировать высокую степень удовлетворённости, если же  2 больше У меньше 3, или У меньше 2, то это соответственно свидетельствует о средней и низкой степени удовлетворённости учащихся деятельностью кружка.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2.         Основные виды диагностики результата: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Symbol" w:cs="Symbol" w:ascii="Symbol" w:hAnsi="Symbol"/>
                <w:color w:val="181818"/>
                <w:kern w:val="0"/>
                <w:sz w:val="28"/>
                <w:szCs w:val="28"/>
                <w:lang w:val="ru-RU" w:eastAsia="ru-RU" w:bidi="ar-SA"/>
              </w:rPr>
              <w:t>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 xml:space="preserve">         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Входной – проводится в начале обучения , определяет уровень знаний и художественно-творческих способностей ребёнка (беседы, тесты);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Symbol" w:cs="Symbol" w:ascii="Symbol" w:hAnsi="Symbol"/>
                <w:color w:val="181818"/>
                <w:kern w:val="0"/>
                <w:sz w:val="28"/>
                <w:szCs w:val="28"/>
                <w:lang w:val="ru-RU" w:eastAsia="ru-RU" w:bidi="ar-SA"/>
              </w:rPr>
              <w:t>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 xml:space="preserve">         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Текущий – провести на каждом занятии: акцентирование внимания, просмотр работ;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Symbol" w:cs="Symbol" w:ascii="Symbol" w:hAnsi="Symbol"/>
                <w:color w:val="181818"/>
                <w:kern w:val="0"/>
                <w:sz w:val="28"/>
                <w:szCs w:val="28"/>
                <w:lang w:val="ru-RU" w:eastAsia="ru-RU" w:bidi="ar-SA"/>
              </w:rPr>
              <w:t>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 xml:space="preserve">         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Промежуточный – проводится по окончании изучения отдельных тем: дидактические игры, кроссворды, тестовые задания, выставки;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Symbol" w:cs="Symbol" w:ascii="Symbol" w:hAnsi="Symbol"/>
                <w:color w:val="181818"/>
                <w:kern w:val="0"/>
                <w:sz w:val="28"/>
                <w:szCs w:val="28"/>
                <w:lang w:val="ru-RU" w:eastAsia="ru-RU" w:bidi="ar-SA"/>
              </w:rPr>
              <w:t>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 xml:space="preserve">         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Итоговый – проводится в конце учебного года, определяет уровень освоения программы: итоговая выставка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           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В результате реализации программы детьми  должен быть достигнут определённый уровень овладения грамотой декоративно-прикладного искусства. 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Воспитанники научаться работать  с материалами и инструментами,  знать специальную терминологию, иметь  представление о видах декоративно-прикладного творчества.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Постепенно, благодарю формированию хорошего эстетического вкуса, дети смогут противостоять натиску массовой культуры, что поможет нравственному развитию личности.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На занятиях,  посвящённых народному творчеству обучающиеся получат представления о различных видах народного творчества, что будет способствовать развитию интереса и уважения к родной культуре. 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Изделия и поделки декоративно-прикладного творчества учащихся будут использоваться и как выставочные экспоненты к тематическим выставкам: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Symbol" w:cs="Symbol" w:ascii="Symbol" w:hAnsi="Symbol"/>
                <w:color w:val="181818"/>
                <w:kern w:val="0"/>
                <w:sz w:val="28"/>
                <w:szCs w:val="28"/>
                <w:lang w:val="ru-RU" w:eastAsia="ru-RU" w:bidi="ar-SA"/>
              </w:rPr>
              <w:t>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 xml:space="preserve">         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«Осенний марафон» (выставка в классе и школе)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Symbol" w:cs="Symbol" w:ascii="Symbol" w:hAnsi="Symbol"/>
                <w:color w:val="181818"/>
                <w:kern w:val="0"/>
                <w:sz w:val="28"/>
                <w:szCs w:val="28"/>
                <w:lang w:val="ru-RU" w:eastAsia="ru-RU" w:bidi="ar-SA"/>
              </w:rPr>
              <w:t>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 xml:space="preserve">         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Итоговая выставка детского творчества учащихся (проходит каждый год )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И как подарки и сувениры, сделанные своими руками к праздникам: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Symbol" w:cs="Symbol" w:ascii="Symbol" w:hAnsi="Symbol"/>
                <w:color w:val="181818"/>
                <w:kern w:val="0"/>
                <w:sz w:val="28"/>
                <w:szCs w:val="28"/>
                <w:lang w:val="ru-RU" w:eastAsia="ru-RU" w:bidi="ar-SA"/>
              </w:rPr>
              <w:t>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 xml:space="preserve">         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«День учителя» (к 5 октября)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Symbol" w:cs="Symbol" w:ascii="Symbol" w:hAnsi="Symbol"/>
                <w:color w:val="181818"/>
                <w:kern w:val="0"/>
                <w:sz w:val="28"/>
                <w:szCs w:val="28"/>
                <w:lang w:val="ru-RU" w:eastAsia="ru-RU" w:bidi="ar-SA"/>
              </w:rPr>
              <w:t>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 xml:space="preserve">         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«Новый год» и «Рождество»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Symbol" w:cs="Symbol" w:ascii="Symbol" w:hAnsi="Symbol"/>
                <w:color w:val="181818"/>
                <w:kern w:val="0"/>
                <w:sz w:val="28"/>
                <w:szCs w:val="28"/>
                <w:lang w:val="ru-RU" w:eastAsia="ru-RU" w:bidi="ar-SA"/>
              </w:rPr>
              <w:t>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 xml:space="preserve">         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«23 Февраля»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Symbol" w:cs="Symbol" w:ascii="Symbol" w:hAnsi="Symbol"/>
                <w:color w:val="181818"/>
                <w:kern w:val="0"/>
                <w:sz w:val="28"/>
                <w:szCs w:val="28"/>
                <w:lang w:val="ru-RU" w:eastAsia="ru-RU" w:bidi="ar-SA"/>
              </w:rPr>
              <w:t>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 xml:space="preserve">         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«8 Марта»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Symbol" w:cs="Symbol" w:ascii="Symbol" w:hAnsi="Symbol"/>
                <w:color w:val="181818"/>
                <w:kern w:val="0"/>
                <w:sz w:val="28"/>
                <w:szCs w:val="28"/>
                <w:lang w:val="ru-RU" w:eastAsia="ru-RU" w:bidi="ar-SA"/>
              </w:rPr>
              <w:t>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 xml:space="preserve">         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«Пасха»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Symbol" w:cs="Symbol" w:ascii="Symbol" w:hAnsi="Symbol"/>
                <w:color w:val="181818"/>
                <w:kern w:val="0"/>
                <w:sz w:val="28"/>
                <w:szCs w:val="28"/>
                <w:lang w:val="ru-RU" w:eastAsia="ru-RU" w:bidi="ar-SA"/>
              </w:rPr>
              <w:t>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 xml:space="preserve">         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«День рождения» и  т.д.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Работы ребят так же будут использоваться и как украшения кабинетов и рекреаций к различным праздникам.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3.Диагностика творческих способностей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Психолог Б.Ф.Ломов утверждает, что «каждый человек обладает в той или иной мере «творческим потенциалом», поскольку без творчества, хотя бы элементарного, человек не может решить жизненные задачи, то есть попросту прожить...».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Общепризнанно, что творчество скорее процесс, поиск, нежели результат. Не всегда этот поиск заканчивается созданием высококачественного продукта деятельности. Скорее это некое умение задаваться вопросом, ставить перед собой проблему и попытка ее решения.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В соответствии с этим первый признак наличия творческих способностей – сильная познавательная потребность, проявляющаяся в высокой познавательной активности. Высокая познавательная активность проявляется в самом раннем возрасте, и, внимательно наблюдая за ребёнком, легко можно оценить её развитие. Если у малыша ярко проявляется положительная эмоциональная реакция на новую игрушку, ситуацию, большой интерес к окружающим предметам, людям, активное освоение новых способов познания, стремление к подражанию, а потом и попытки самостоятельного экспериментирования (с предметом, звуком, словом), - всё это говорит о раскрывающемся творческом потенциале.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Итак, вопросы пытливых малышей шире по тематике и глубже по содержанию, чем у сверстников. К пяти годам они пытаются искать ответы самостоятельно, наблюдая, пробуя экспериментировать. С пяти – шести лет возросший уровень познавательной активности позволяет ребёнку самому формулировать вопрос, проблему, обращая их уже не к другим, а к себе;  поиск решений осуществляется планомерно и последовательно. К концу дошкольного возраста возможно появление  стремления представить свои «открытия» другим – взрослым, детям.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В дошкольной педагогике и психологии существует множество критериев оценки творческих работ детей. Но некоторые исследователи отмечают большую эффективность подхода к анализу детского творчества американского специалиста П.Торренса. Он выделяет творческое мышление как обязательный компонент любого творческого поиска и использует основные показатели творческого мышления (продуктивность, гибкость, оригинальность, разработанность творческих идей и решений) для анализа результатов творческой деятельности.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Для того чтобы выявить творческий потенциал ребёнка, его творческие способности Е.С.Белова   рекомендует понаблюдать за ребёнком на занятиях, в игре, отмечая следующие моменты: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- предпочитаемые виды занятий, игр;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- самостоятельность творческого поиска (обращается ли за помощью к взрослым, другим детям, какая помощь и на каком этапе потребовалась);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- отношение ребёнка к процессу творчества (эмоциональная окрашенность, увлечённость);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- инициатива (в выборе вида деятельности, создании замысла, выборе средств);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- реализация творческого замысла (полнота, изменения, осознанность);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-  использование источников информации и выразительных средств (виды, предпочтения, разнообразие, адекватность замыслу).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Творчески одарённые дошкольники могут проявлять большой интерес к различным видам занятий и игр, но преимущественно к тем, в которых они могут себя творчески проявить – открыть, создать что-то новое. Как правило, такие дети с радостью и большой увлечённость занимаются творчеством, проявляя при этом активность и инициативу; они достаточно самостоятельны в творческом поиске, но вместе с тем могут обращаться к старшим за  необходимой информацией и за сведениями, как эту информацию получить. Такие дети целеустремлённы и настойчивы в осуществлении задуманного, их полностью поглощает сам  процесс творчества.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На основе анализа характеристик одарённых детей психологи Дж.Рензулли и Р.Хартман предложили оценивать творческий потенциал ребёнка по следующим параметрам: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1.         Проявляет любопытство ко многим вещам, постоянно задаёт вопросы;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2.         Предлагает много идей, решений задач, ответов на вопросы;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3.         Свободно высказывает своё мнение, иногда настойчиво, энергично отстаивает его;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4.         Склонен к рискованным действиям;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5.         Обладает богатой фантазией, воображением; часто озабочен преобразованием, улучшением общества, предметов, систем;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6.         Обладает хорошо развитым чувством юмора и видит юмор в ситуациях, которые другим не кажутся смешными;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7.         Чувствителен к красоте, обращает внимание на эстетические характеристики вещей, предметов;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8.         Нонконформист, не боится отличаться от других;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9.         Конструктивно критичен, не принимает авторитарных указаний без критического изучения.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К вышеперечисленному можно добавить большое стремление к творческому самовыражению, к творческому использованию предметов.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Ориентируясь на эти характеристики, можно оценить проявление творческого потенциала ребёнка. Если при этом расширить границы оценки, то есть не только фиксировать выраженность характеристики в рамках альтернативных ответов «да – нет», но и пытаться различить степень выраженности (очень слабая, слабая, средняя, сильная, очень сильная), можно составить общее представление о раскрытии творческого потенциала ребёнка.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Комплексность, многогранность понятия творчества предполагает и комплексный подход к его диагностике. Выделение одной какой-либо характеристики или качества, а также использование одного какого-то диагностического метода недостаточно для объективной и точной оценки способностей ребёнка.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Диагностика творческих способностей имеет свои особенности, которые нам необходимо выделить, чтобы увидеть их отличительную черту от других видов диагностики.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Особенности диагностики: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*Для получения более точных результатов необходимо исключить учебную мотивацию, проводить в свободное от работы время.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*Экспертная оценка не столько результата, сколько процесса.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*Иные методы: не через тесты, а через включённое наблюдение в естественных условиях (эксперт играет вместе); через самоопросники, биографический метод, в котором снимаются только факты (т.к. творчество возникает эпизодически) и анализируются условия, в которых происходил факт.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*Игра, тренинги являются основными методами.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*Для снятия напряжённости обязателен подготовительный период.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*Снят лимит времени.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Основные показатели при диагностировании: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-Беглость.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-Гибкость (количество идей, умение переключаться с проблемы на проблему).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-Оригинальность (стандартный ответ или нет).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-Устойчивость интереса.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-Целостность (способность придавать продукту завершённый вид).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При проведении диагностики с детьми младшего школьного возраста необходимо создать обстановку для индивидуального обследования, без контакта с другими детьми, т.к. у детей этого возраста есть склонность к подражанию.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Методы диагностики должны исключить словесное пояснение детей со стороны, т.к. их речь неадекватна чувствам. Дети чувствуют больше и понимают на интуитивном уровне, чем могут сказать. Предпочтение отдаётся интуитивной догадке.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Художественно-эстетическое развитие проверяется через восприятие выразительности формы, а не через овладение языком искусства, тестируется через предъявление художественных объектов, репродукций, фото, открыток.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4.Тест П.Торренса на творческое мышление (адаптирован и стандартизирован Н.Б.Шумаковой, Е.И.Щеблановой, Н.П.Щербо в 1990 году).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Фигурные тесты состоят из двух эквивалентных форм, включающих по три задания. На выполнение каждого отводится по 10 минут.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Задание «Нарисуй картинку» предполагает использование тестовой фигуры (форма А – фигура напоминает каплю; форма В – фигура напоминает боб) как отправного пункта для создания картинки. Допускается дорисовывание фигуры, дополнение рисунка новыми деталями и т.д. ребёнок должен придумать название для выполненного рисунка.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Задание «Незавершённые фигуры» требует представить, на что могут быть похожи исходные незаконченные фигуры, и дорисовать их. Десять разных незавершённых фигур навязывают устойчивые образы, но при выполнении задания ребёнка нужно ориентировать на  создание необычных, оригинальных изображений. Каждой законченной картинке ребёнок даёт название.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Задание «Повторяющиеся фигуры» сходно с предыдущим, но исходные фигуры все одинаковы. Основная трудность при выполнении состоит  в преодолении тенденции к построению похожих изображений и выдвижении разнообразных идей.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Основными показателями креативности выступают: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- продуктивность (беглость, скорость) – отражает способность к порождению большого числа идей, выраженных словесно или в виде рисунков, и измеряется числом ответов, соответствующих требованиям задания;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- гибкость – характеризует способность выдвигать разнообразные идеи, переходить от одного аспекта проблемы к другому;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- оригинальность – предполагает способность к выдвижению новых необычных, неочевидных идей;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- разработанность (степень детализации ответов)  - характеризует способность наилучшим способом воплотить идею, замысел.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11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Open Sans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"/>
    <w:lvlOverride w:ilvl="0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69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2" w:customStyle="1">
    <w:name w:val="c2"/>
    <w:basedOn w:val="DefaultParagraphFont"/>
    <w:qFormat/>
    <w:rsid w:val="00116469"/>
    <w:rPr/>
  </w:style>
  <w:style w:type="character" w:styleId="C3" w:customStyle="1">
    <w:name w:val="c3"/>
    <w:basedOn w:val="DefaultParagraphFont"/>
    <w:qFormat/>
    <w:rsid w:val="00d95dc4"/>
    <w:rPr/>
  </w:style>
  <w:style w:type="character" w:styleId="C101" w:customStyle="1">
    <w:name w:val="c101"/>
    <w:basedOn w:val="DefaultParagraphFont"/>
    <w:qFormat/>
    <w:rsid w:val="001c7312"/>
    <w:rPr/>
  </w:style>
  <w:style w:type="character" w:styleId="C16" w:customStyle="1">
    <w:name w:val="c16"/>
    <w:basedOn w:val="DefaultParagraphFont"/>
    <w:qFormat/>
    <w:rsid w:val="001c7312"/>
    <w:rPr/>
  </w:style>
  <w:style w:type="character" w:styleId="C40" w:customStyle="1">
    <w:name w:val="c40"/>
    <w:basedOn w:val="DefaultParagraphFont"/>
    <w:qFormat/>
    <w:rsid w:val="001c7312"/>
    <w:rPr/>
  </w:style>
  <w:style w:type="character" w:styleId="C72" w:customStyle="1">
    <w:name w:val="c72"/>
    <w:basedOn w:val="DefaultParagraphFont"/>
    <w:qFormat/>
    <w:rsid w:val="001c7312"/>
    <w:rPr/>
  </w:style>
  <w:style w:type="character" w:styleId="C10" w:customStyle="1">
    <w:name w:val="c10"/>
    <w:basedOn w:val="DefaultParagraphFont"/>
    <w:qFormat/>
    <w:rsid w:val="001c7312"/>
    <w:rPr/>
  </w:style>
  <w:style w:type="character" w:styleId="C1" w:customStyle="1">
    <w:name w:val="c1"/>
    <w:basedOn w:val="DefaultParagraphFont"/>
    <w:qFormat/>
    <w:rsid w:val="00e617a5"/>
    <w:rPr/>
  </w:style>
  <w:style w:type="character" w:styleId="Style14">
    <w:name w:val="Тема примечания Знак"/>
    <w:qFormat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styleId="Style15">
    <w:name w:val="Текст примечания Знак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C12">
    <w:name w:val="c1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4">
    <w:name w:val="c4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75">
    <w:name w:val="c75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16469"/>
    <w:pPr>
      <w:spacing w:before="0" w:after="160"/>
      <w:ind w:left="720" w:hanging="0"/>
      <w:contextualSpacing/>
    </w:pPr>
    <w:rPr/>
  </w:style>
  <w:style w:type="paragraph" w:styleId="C6" w:customStyle="1">
    <w:name w:val="c6"/>
    <w:basedOn w:val="Normal"/>
    <w:qFormat/>
    <w:rsid w:val="001164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3" w:customStyle="1">
    <w:name w:val="c53"/>
    <w:basedOn w:val="Normal"/>
    <w:qFormat/>
    <w:rsid w:val="00d95dc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5" w:customStyle="1">
    <w:name w:val="c45"/>
    <w:basedOn w:val="Normal"/>
    <w:qFormat/>
    <w:rsid w:val="00d95dc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78" w:customStyle="1">
    <w:name w:val="c78"/>
    <w:basedOn w:val="Normal"/>
    <w:qFormat/>
    <w:rsid w:val="006123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8" w:customStyle="1">
    <w:name w:val="c28"/>
    <w:basedOn w:val="Normal"/>
    <w:qFormat/>
    <w:rsid w:val="006123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37" w:customStyle="1">
    <w:name w:val="c137"/>
    <w:basedOn w:val="Normal"/>
    <w:qFormat/>
    <w:rsid w:val="001c73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88" w:customStyle="1">
    <w:name w:val="c88"/>
    <w:basedOn w:val="Normal"/>
    <w:qFormat/>
    <w:rsid w:val="001c73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8" w:customStyle="1">
    <w:name w:val="c58"/>
    <w:basedOn w:val="Normal"/>
    <w:qFormat/>
    <w:rsid w:val="001c73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85" w:customStyle="1">
    <w:name w:val="c85"/>
    <w:basedOn w:val="Normal"/>
    <w:qFormat/>
    <w:rsid w:val="001c73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9" w:customStyle="1">
    <w:name w:val="c39"/>
    <w:basedOn w:val="Normal"/>
    <w:qFormat/>
    <w:rsid w:val="001c73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9" w:customStyle="1">
    <w:name w:val="c59"/>
    <w:basedOn w:val="Normal"/>
    <w:qFormat/>
    <w:rsid w:val="005431c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91" w:customStyle="1">
    <w:name w:val="c91"/>
    <w:basedOn w:val="Normal"/>
    <w:qFormat/>
    <w:rsid w:val="00e617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13" w:customStyle="1">
    <w:name w:val="c113"/>
    <w:basedOn w:val="Normal"/>
    <w:qFormat/>
    <w:rsid w:val="00e617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7">
    <w:name w:val="c7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Annotationsubject">
    <w:name w:val="annotation subject"/>
    <w:qFormat/>
    <w:pPr>
      <w:widowControl/>
      <w:bidi w:val="0"/>
      <w:spacing w:lineRule="exact" w:line="240" w:before="0" w:after="16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0"/>
      <w:szCs w:val="20"/>
      <w:lang w:val="ru-RU" w:eastAsia="en-US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szCs w:val="20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</w:rPr>
  </w:style>
  <w:style w:type="paragraph" w:styleId="Style21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164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LibreOffice/7.4.2.3$Windows_X86_64 LibreOffice_project/382eef1f22670f7f4118c8c2dd222ec7ad009daf</Application>
  <AppVersion>15.0000</AppVersion>
  <Pages>22</Pages>
  <Words>3879</Words>
  <Characters>27786</Characters>
  <CharactersWithSpaces>31791</CharactersWithSpaces>
  <Paragraphs>525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dc:description/>
  <dc:language>ru-RU</dc:language>
  <cp:lastModifiedBy/>
  <dcterms:modified xsi:type="dcterms:W3CDTF">2022-11-07T23:24:32Z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